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EC" w:rsidRDefault="000A5BEC" w:rsidP="000A5BEC">
      <w:pPr>
        <w:ind w:left="650"/>
        <w:jc w:val="center"/>
        <w:rPr>
          <w:b/>
          <w:sz w:val="24"/>
          <w:szCs w:val="24"/>
        </w:rPr>
      </w:pPr>
      <w:r>
        <w:rPr>
          <w:b/>
          <w:sz w:val="24"/>
          <w:szCs w:val="24"/>
        </w:rPr>
        <w:t>ZASADY REKRUTACJI</w:t>
      </w:r>
    </w:p>
    <w:p w:rsidR="000A5BEC" w:rsidRDefault="000A5BEC" w:rsidP="000A5BEC">
      <w:pPr>
        <w:ind w:left="650"/>
        <w:jc w:val="center"/>
        <w:rPr>
          <w:b/>
          <w:sz w:val="24"/>
          <w:szCs w:val="24"/>
        </w:rPr>
      </w:pPr>
      <w:r>
        <w:rPr>
          <w:b/>
          <w:sz w:val="24"/>
          <w:szCs w:val="24"/>
        </w:rPr>
        <w:t>DO PRZEDSZKOLA MIEJSKIEGO NR 2 WE WŁODAWIE</w:t>
      </w:r>
    </w:p>
    <w:p w:rsidR="000A5BEC" w:rsidRDefault="000A5BEC" w:rsidP="000A5BEC">
      <w:pPr>
        <w:ind w:left="650"/>
        <w:jc w:val="center"/>
        <w:rPr>
          <w:b/>
          <w:sz w:val="24"/>
          <w:szCs w:val="24"/>
        </w:rPr>
      </w:pPr>
      <w:r>
        <w:rPr>
          <w:b/>
          <w:sz w:val="24"/>
          <w:szCs w:val="24"/>
        </w:rPr>
        <w:t>NA ROK SZKOLNY 2018/2019</w:t>
      </w:r>
    </w:p>
    <w:p w:rsidR="000A5BEC" w:rsidRDefault="000A5BEC" w:rsidP="000A5BEC">
      <w:pPr>
        <w:pStyle w:val="NormalnyWeb"/>
        <w:jc w:val="both"/>
        <w:rPr>
          <w:bCs/>
          <w:sz w:val="22"/>
          <w:szCs w:val="22"/>
        </w:rPr>
      </w:pPr>
      <w:r>
        <w:rPr>
          <w:sz w:val="22"/>
          <w:szCs w:val="22"/>
        </w:rPr>
        <w:t xml:space="preserve">Opracowano </w:t>
      </w:r>
      <w:r>
        <w:rPr>
          <w:rStyle w:val="Pogrubienie"/>
          <w:b w:val="0"/>
          <w:bCs/>
          <w:sz w:val="22"/>
          <w:szCs w:val="22"/>
        </w:rPr>
        <w:t xml:space="preserve"> w oparciu o zapisy ustawy z dnia 14 grudnia 2016 r.  Prawo oświatowe </w:t>
      </w:r>
      <w:r>
        <w:rPr>
          <w:bCs/>
          <w:sz w:val="22"/>
          <w:szCs w:val="22"/>
        </w:rPr>
        <w:br/>
      </w:r>
      <w:r>
        <w:rPr>
          <w:rStyle w:val="Pogrubienie"/>
          <w:b w:val="0"/>
          <w:bCs/>
          <w:sz w:val="22"/>
          <w:szCs w:val="22"/>
        </w:rPr>
        <w:t>(Dz. U. z 2017 r. poz. 59 z późn. zm.)</w:t>
      </w:r>
      <w:r>
        <w:rPr>
          <w:sz w:val="22"/>
          <w:szCs w:val="22"/>
        </w:rPr>
        <w:t xml:space="preserve"> oraz Zarządzenia Nr 12/2018 Burmistrza Włodawy z dnia 17 stycznia 2018 r. </w:t>
      </w:r>
    </w:p>
    <w:p w:rsidR="000A5BEC" w:rsidRPr="000A5BEC" w:rsidRDefault="000A5BEC" w:rsidP="000A5BEC">
      <w:pPr>
        <w:numPr>
          <w:ilvl w:val="0"/>
          <w:numId w:val="1"/>
        </w:numPr>
        <w:jc w:val="both"/>
        <w:rPr>
          <w:sz w:val="22"/>
          <w:szCs w:val="22"/>
        </w:rPr>
      </w:pPr>
      <w:r>
        <w:rPr>
          <w:sz w:val="22"/>
          <w:szCs w:val="22"/>
        </w:rPr>
        <w:t>Do przedszkola przyjmowane są dzieci w wieku od 3 do 6 lat zamieszkałe na terenie gminy miejskiej Włodawa.</w:t>
      </w:r>
    </w:p>
    <w:p w:rsidR="000A5BEC" w:rsidRDefault="000A5BEC" w:rsidP="000A5BEC">
      <w:pPr>
        <w:numPr>
          <w:ilvl w:val="0"/>
          <w:numId w:val="1"/>
        </w:numPr>
        <w:tabs>
          <w:tab w:val="left" w:pos="910"/>
        </w:tabs>
        <w:ind w:left="650" w:firstLine="0"/>
        <w:jc w:val="both"/>
        <w:rPr>
          <w:sz w:val="22"/>
          <w:szCs w:val="22"/>
        </w:rPr>
      </w:pPr>
      <w:r>
        <w:rPr>
          <w:sz w:val="22"/>
          <w:szCs w:val="22"/>
        </w:rPr>
        <w:t xml:space="preserve">W szczególnie uzasadnionych przypadkach dyrektor przedszkola może przyjąć do przedszkola dziecko,                         które ukończyło 2,5 roku. </w:t>
      </w:r>
    </w:p>
    <w:p w:rsidR="000A5BEC" w:rsidRDefault="000A5BEC" w:rsidP="000A5BEC">
      <w:pPr>
        <w:tabs>
          <w:tab w:val="left" w:pos="910"/>
        </w:tabs>
        <w:ind w:left="650"/>
        <w:jc w:val="both"/>
        <w:rPr>
          <w:sz w:val="22"/>
          <w:szCs w:val="22"/>
        </w:rPr>
      </w:pPr>
    </w:p>
    <w:p w:rsidR="000A5BEC" w:rsidRDefault="000A5BEC" w:rsidP="000A5BEC">
      <w:pPr>
        <w:numPr>
          <w:ilvl w:val="0"/>
          <w:numId w:val="1"/>
        </w:numPr>
        <w:tabs>
          <w:tab w:val="left" w:pos="910"/>
        </w:tabs>
        <w:ind w:left="650" w:firstLine="0"/>
        <w:jc w:val="both"/>
        <w:rPr>
          <w:sz w:val="22"/>
          <w:szCs w:val="22"/>
        </w:rPr>
      </w:pPr>
      <w:r>
        <w:rPr>
          <w:sz w:val="22"/>
          <w:szCs w:val="22"/>
          <w:lang w:eastAsia="pl-PL"/>
        </w:rPr>
        <w:t xml:space="preserve">Na pierwszym etapie postępowania rekrutacyjnego są brane pod uwagę łącznie następujące kryteria: </w:t>
      </w:r>
    </w:p>
    <w:p w:rsidR="000A5BEC" w:rsidRDefault="000A5BEC" w:rsidP="000A5BEC">
      <w:pPr>
        <w:ind w:left="720"/>
        <w:rPr>
          <w:sz w:val="22"/>
          <w:szCs w:val="22"/>
          <w:lang w:eastAsia="pl-PL"/>
        </w:rPr>
      </w:pPr>
      <w:r>
        <w:rPr>
          <w:sz w:val="22"/>
          <w:szCs w:val="22"/>
          <w:lang w:eastAsia="pl-PL"/>
        </w:rPr>
        <w:t xml:space="preserve">1) </w:t>
      </w:r>
      <w:hyperlink r:id="rId7" w:anchor="P1A243" w:tgtFrame="ostatnia" w:history="1">
        <w:r>
          <w:rPr>
            <w:rStyle w:val="Hipercze"/>
            <w:color w:val="auto"/>
            <w:sz w:val="22"/>
            <w:szCs w:val="22"/>
            <w:u w:val="none"/>
            <w:lang w:eastAsia="pl-PL"/>
          </w:rPr>
          <w:t>wielodzietność rodziny</w:t>
        </w:r>
      </w:hyperlink>
      <w:r>
        <w:rPr>
          <w:sz w:val="22"/>
          <w:szCs w:val="22"/>
          <w:lang w:eastAsia="pl-PL"/>
        </w:rPr>
        <w:t xml:space="preserve"> kandydata (minimum troje dzieci w rodzinie) ;</w:t>
      </w:r>
    </w:p>
    <w:p w:rsidR="000A5BEC" w:rsidRDefault="000A5BEC" w:rsidP="000A5BEC">
      <w:pPr>
        <w:ind w:left="720"/>
        <w:rPr>
          <w:sz w:val="22"/>
          <w:szCs w:val="22"/>
          <w:lang w:eastAsia="pl-PL"/>
        </w:rPr>
      </w:pPr>
      <w:r>
        <w:rPr>
          <w:sz w:val="22"/>
          <w:szCs w:val="22"/>
          <w:lang w:eastAsia="pl-PL"/>
        </w:rPr>
        <w:t>2) niepełnosprawność kandydata;</w:t>
      </w:r>
    </w:p>
    <w:p w:rsidR="000A5BEC" w:rsidRDefault="000A5BEC" w:rsidP="000A5BEC">
      <w:pPr>
        <w:ind w:left="720"/>
        <w:rPr>
          <w:sz w:val="22"/>
          <w:szCs w:val="22"/>
          <w:lang w:eastAsia="pl-PL"/>
        </w:rPr>
      </w:pPr>
      <w:r>
        <w:rPr>
          <w:sz w:val="22"/>
          <w:szCs w:val="22"/>
          <w:lang w:eastAsia="pl-PL"/>
        </w:rPr>
        <w:t xml:space="preserve">3) niepełnosprawność jednego z </w:t>
      </w:r>
      <w:hyperlink r:id="rId8" w:anchor="P1A6" w:tgtFrame="ostatnia" w:history="1">
        <w:r>
          <w:rPr>
            <w:rStyle w:val="Hipercze"/>
            <w:color w:val="auto"/>
            <w:sz w:val="22"/>
            <w:szCs w:val="22"/>
            <w:u w:val="none"/>
            <w:lang w:eastAsia="pl-PL"/>
          </w:rPr>
          <w:t>rodziców</w:t>
        </w:r>
      </w:hyperlink>
      <w:r>
        <w:rPr>
          <w:sz w:val="22"/>
          <w:szCs w:val="22"/>
          <w:lang w:eastAsia="pl-PL"/>
        </w:rPr>
        <w:t xml:space="preserve"> kandydata;</w:t>
      </w:r>
    </w:p>
    <w:p w:rsidR="000A5BEC" w:rsidRDefault="000A5BEC" w:rsidP="000A5BEC">
      <w:pPr>
        <w:ind w:left="720"/>
        <w:rPr>
          <w:sz w:val="22"/>
          <w:szCs w:val="22"/>
          <w:lang w:eastAsia="pl-PL"/>
        </w:rPr>
      </w:pPr>
      <w:r>
        <w:rPr>
          <w:sz w:val="22"/>
          <w:szCs w:val="22"/>
          <w:lang w:eastAsia="pl-PL"/>
        </w:rPr>
        <w:t xml:space="preserve">4) niepełnosprawność obojga </w:t>
      </w:r>
      <w:hyperlink r:id="rId9" w:anchor="P1A6" w:tgtFrame="ostatnia" w:history="1">
        <w:r>
          <w:rPr>
            <w:rStyle w:val="Hipercze"/>
            <w:color w:val="auto"/>
            <w:sz w:val="22"/>
            <w:szCs w:val="22"/>
            <w:u w:val="none"/>
            <w:lang w:eastAsia="pl-PL"/>
          </w:rPr>
          <w:t>rodziców</w:t>
        </w:r>
      </w:hyperlink>
      <w:r>
        <w:rPr>
          <w:sz w:val="22"/>
          <w:szCs w:val="22"/>
          <w:lang w:eastAsia="pl-PL"/>
        </w:rPr>
        <w:t xml:space="preserve"> kandydata;</w:t>
      </w:r>
    </w:p>
    <w:p w:rsidR="000A5BEC" w:rsidRDefault="000A5BEC" w:rsidP="000A5BEC">
      <w:pPr>
        <w:ind w:left="720"/>
        <w:rPr>
          <w:sz w:val="22"/>
          <w:szCs w:val="22"/>
          <w:lang w:eastAsia="pl-PL"/>
        </w:rPr>
      </w:pPr>
      <w:r>
        <w:rPr>
          <w:sz w:val="22"/>
          <w:szCs w:val="22"/>
          <w:lang w:eastAsia="pl-PL"/>
        </w:rPr>
        <w:t>5) niepełnosprawność rodzeństwa kandydata;</w:t>
      </w:r>
    </w:p>
    <w:p w:rsidR="000A5BEC" w:rsidRDefault="000A5BEC" w:rsidP="000A5BEC">
      <w:pPr>
        <w:ind w:left="720"/>
        <w:rPr>
          <w:sz w:val="22"/>
          <w:szCs w:val="22"/>
          <w:lang w:eastAsia="pl-PL"/>
        </w:rPr>
      </w:pPr>
      <w:r>
        <w:rPr>
          <w:sz w:val="22"/>
          <w:szCs w:val="22"/>
          <w:lang w:eastAsia="pl-PL"/>
        </w:rPr>
        <w:t>6) samotne wychowywanie kandydata w rodzinie;</w:t>
      </w:r>
    </w:p>
    <w:p w:rsidR="000A5BEC" w:rsidRDefault="000A5BEC" w:rsidP="000A5BEC">
      <w:pPr>
        <w:ind w:left="720"/>
        <w:rPr>
          <w:sz w:val="22"/>
          <w:szCs w:val="22"/>
          <w:lang w:eastAsia="pl-PL"/>
        </w:rPr>
      </w:pPr>
      <w:r>
        <w:rPr>
          <w:sz w:val="22"/>
          <w:szCs w:val="22"/>
          <w:lang w:eastAsia="pl-PL"/>
        </w:rPr>
        <w:t>7) objęcie kandydata pieczą zastępczą.</w:t>
      </w:r>
    </w:p>
    <w:p w:rsidR="000A5BEC" w:rsidRDefault="000A5BEC" w:rsidP="000A5BEC">
      <w:pPr>
        <w:numPr>
          <w:ilvl w:val="0"/>
          <w:numId w:val="1"/>
        </w:numPr>
        <w:spacing w:before="100" w:beforeAutospacing="1" w:after="100" w:afterAutospacing="1" w:line="276" w:lineRule="auto"/>
        <w:ind w:left="993" w:hanging="284"/>
        <w:rPr>
          <w:sz w:val="22"/>
          <w:szCs w:val="22"/>
          <w:lang w:eastAsia="pl-PL"/>
        </w:rPr>
      </w:pPr>
      <w:r>
        <w:rPr>
          <w:sz w:val="22"/>
          <w:szCs w:val="22"/>
          <w:lang w:eastAsia="pl-PL"/>
        </w:rPr>
        <w:t>Kryteria, o których mowa w  punkcie 3, mają jednakową wartość.</w:t>
      </w:r>
    </w:p>
    <w:p w:rsidR="000A5BEC" w:rsidRDefault="000A5BEC" w:rsidP="000A5BEC">
      <w:pPr>
        <w:numPr>
          <w:ilvl w:val="0"/>
          <w:numId w:val="1"/>
        </w:numPr>
        <w:spacing w:before="100" w:beforeAutospacing="1" w:after="100" w:afterAutospacing="1" w:line="276" w:lineRule="auto"/>
        <w:ind w:left="993" w:hanging="284"/>
        <w:rPr>
          <w:sz w:val="22"/>
          <w:szCs w:val="22"/>
          <w:lang w:eastAsia="pl-PL"/>
        </w:rPr>
      </w:pPr>
      <w:r>
        <w:rPr>
          <w:sz w:val="22"/>
          <w:szCs w:val="22"/>
          <w:lang w:eastAsia="pl-PL"/>
        </w:rPr>
        <w:t>W przypadku równorzędnych wyników uzyskanych na pierwszym etapie postępowania rekrutacyjnego lub jeżeli po zakończeniu tego etapu przedszkole nadal dysponuje wolnymi miejscami, na drugim etapie postępowania rekrutacyjnego są brane pod uwagę następujące kryteria:</w:t>
      </w:r>
    </w:p>
    <w:p w:rsidR="000A5BEC" w:rsidRDefault="000A5BEC" w:rsidP="000A5BEC">
      <w:pPr>
        <w:numPr>
          <w:ilvl w:val="0"/>
          <w:numId w:val="2"/>
        </w:numPr>
        <w:spacing w:before="45" w:after="45"/>
        <w:ind w:left="1134" w:hanging="283"/>
        <w:jc w:val="both"/>
        <w:rPr>
          <w:sz w:val="22"/>
          <w:szCs w:val="22"/>
        </w:rPr>
      </w:pPr>
      <w:r>
        <w:rPr>
          <w:sz w:val="22"/>
          <w:szCs w:val="22"/>
        </w:rPr>
        <w:t>pozostanie obojga rodziców w zatrudnieniu lub prowadzenie przez nich działalności gospodarczej lub pobierania nauki w systemie dziennym - 7 pkt;</w:t>
      </w:r>
    </w:p>
    <w:p w:rsidR="000A5BEC" w:rsidRDefault="000A5BEC" w:rsidP="000A5BEC">
      <w:pPr>
        <w:numPr>
          <w:ilvl w:val="0"/>
          <w:numId w:val="2"/>
        </w:numPr>
        <w:spacing w:before="45" w:after="45"/>
        <w:ind w:left="1134" w:hanging="283"/>
        <w:jc w:val="both"/>
        <w:rPr>
          <w:sz w:val="22"/>
          <w:szCs w:val="22"/>
        </w:rPr>
      </w:pPr>
      <w:r>
        <w:rPr>
          <w:sz w:val="22"/>
          <w:szCs w:val="22"/>
        </w:rPr>
        <w:t>zadeklarowanie przez rodziców kandydata jego pobytu w przedszkolu powyżej 8 godzin dziennie - 5 pkt;</w:t>
      </w:r>
    </w:p>
    <w:p w:rsidR="000A5BEC" w:rsidRDefault="000A5BEC" w:rsidP="000A5BEC">
      <w:pPr>
        <w:numPr>
          <w:ilvl w:val="0"/>
          <w:numId w:val="2"/>
        </w:numPr>
        <w:spacing w:before="45" w:after="45"/>
        <w:ind w:left="1134" w:hanging="283"/>
        <w:jc w:val="both"/>
        <w:rPr>
          <w:sz w:val="22"/>
          <w:szCs w:val="22"/>
        </w:rPr>
      </w:pPr>
      <w:r>
        <w:rPr>
          <w:sz w:val="22"/>
          <w:szCs w:val="22"/>
        </w:rPr>
        <w:t>uczęszczanie rodzeństwa kandydata do Przedszkola Miejskiego nr 2 we Włodawie - 5 pkt;</w:t>
      </w:r>
    </w:p>
    <w:p w:rsidR="000A5BEC" w:rsidRDefault="000A5BEC" w:rsidP="000A5BEC">
      <w:pPr>
        <w:numPr>
          <w:ilvl w:val="0"/>
          <w:numId w:val="2"/>
        </w:numPr>
        <w:spacing w:before="45" w:after="45"/>
        <w:ind w:left="1134" w:hanging="283"/>
        <w:jc w:val="both"/>
        <w:rPr>
          <w:sz w:val="22"/>
          <w:szCs w:val="22"/>
        </w:rPr>
      </w:pPr>
      <w:r>
        <w:rPr>
          <w:rFonts w:ascii="Cambria" w:hAnsi="Cambria" w:cs="Cambria"/>
          <w:sz w:val="22"/>
          <w:szCs w:val="22"/>
        </w:rPr>
        <w:t>w obwodzie jednostki zamieszkują krewni dziecka (babcia, dziadek) wspierający rodziców/opiekunów prawnych w zapewnieniu mu należytej opieki -3 pkt;</w:t>
      </w:r>
    </w:p>
    <w:p w:rsidR="000A5BEC" w:rsidRPr="000A5BEC" w:rsidRDefault="000A5BEC" w:rsidP="000A5BEC">
      <w:pPr>
        <w:numPr>
          <w:ilvl w:val="0"/>
          <w:numId w:val="2"/>
        </w:numPr>
        <w:spacing w:before="45" w:after="45"/>
        <w:ind w:left="1134" w:hanging="283"/>
        <w:jc w:val="both"/>
        <w:rPr>
          <w:sz w:val="22"/>
          <w:szCs w:val="22"/>
        </w:rPr>
      </w:pPr>
      <w:r>
        <w:rPr>
          <w:rFonts w:ascii="Cambria" w:hAnsi="Cambria" w:cs="Cambria"/>
          <w:sz w:val="22"/>
          <w:szCs w:val="22"/>
        </w:rPr>
        <w:t>rodzic dziecka jest pracownikiem jednostki  - 3 pkt;</w:t>
      </w:r>
    </w:p>
    <w:p w:rsidR="000A5BEC" w:rsidRDefault="000A5BEC" w:rsidP="000A5BEC">
      <w:pPr>
        <w:numPr>
          <w:ilvl w:val="0"/>
          <w:numId w:val="1"/>
        </w:numPr>
        <w:tabs>
          <w:tab w:val="left" w:pos="910"/>
        </w:tabs>
        <w:ind w:left="426" w:firstLine="224"/>
        <w:jc w:val="both"/>
        <w:rPr>
          <w:sz w:val="22"/>
          <w:szCs w:val="22"/>
        </w:rPr>
      </w:pPr>
      <w:r>
        <w:rPr>
          <w:sz w:val="22"/>
          <w:szCs w:val="22"/>
        </w:rPr>
        <w:t xml:space="preserve"> Podstawą przyjęcia dziecka do przedszkola  jest "Karta zgłoszenia dziecka". </w:t>
      </w:r>
    </w:p>
    <w:p w:rsidR="000A5BEC" w:rsidRDefault="000A5BEC" w:rsidP="000A5BEC">
      <w:pPr>
        <w:numPr>
          <w:ilvl w:val="0"/>
          <w:numId w:val="1"/>
        </w:numPr>
        <w:tabs>
          <w:tab w:val="left" w:pos="910"/>
        </w:tabs>
        <w:ind w:left="426" w:firstLine="224"/>
        <w:jc w:val="both"/>
        <w:rPr>
          <w:sz w:val="22"/>
          <w:szCs w:val="22"/>
        </w:rPr>
      </w:pPr>
      <w:r>
        <w:rPr>
          <w:sz w:val="22"/>
          <w:szCs w:val="22"/>
        </w:rPr>
        <w:t xml:space="preserve"> Szczegółowe zasady rekrutacji dzieci do przedszkola: </w:t>
      </w:r>
    </w:p>
    <w:p w:rsidR="000A5BEC" w:rsidRDefault="000A5BEC" w:rsidP="000A5BEC">
      <w:pPr>
        <w:numPr>
          <w:ilvl w:val="1"/>
          <w:numId w:val="1"/>
        </w:numPr>
        <w:spacing w:before="45" w:after="45"/>
        <w:jc w:val="both"/>
        <w:rPr>
          <w:sz w:val="22"/>
          <w:szCs w:val="22"/>
        </w:rPr>
      </w:pPr>
      <w:r>
        <w:rPr>
          <w:sz w:val="22"/>
          <w:szCs w:val="22"/>
        </w:rPr>
        <w:t>w przypadku gdy ilości złożonych wniosków przekracza możliwości przyjęcia do przedszkola wszystkich dzieci rodziców, którzy się o to ubiegają, dyrektor powołuje komisję rekrutacyjną,  w skład której wchodzą: 2 przedstawicieli rady pedagogicznej oraz przedstawiciel Rady Rodziców;</w:t>
      </w:r>
    </w:p>
    <w:p w:rsidR="000A5BEC" w:rsidRDefault="000A5BEC" w:rsidP="000A5BEC">
      <w:pPr>
        <w:numPr>
          <w:ilvl w:val="1"/>
          <w:numId w:val="1"/>
        </w:numPr>
        <w:tabs>
          <w:tab w:val="left" w:pos="540"/>
        </w:tabs>
        <w:spacing w:before="45" w:after="45"/>
        <w:jc w:val="both"/>
        <w:rPr>
          <w:sz w:val="22"/>
          <w:szCs w:val="22"/>
        </w:rPr>
      </w:pPr>
      <w:r>
        <w:rPr>
          <w:sz w:val="22"/>
          <w:szCs w:val="22"/>
        </w:rPr>
        <w:t>od decyzji komisji przysługuje prawo odwołania do dyrektora Przedszkola Miejskiego nr 2                         we Włodawie;</w:t>
      </w:r>
    </w:p>
    <w:p w:rsidR="000A5BEC" w:rsidRDefault="000A5BEC" w:rsidP="000A5BEC">
      <w:pPr>
        <w:numPr>
          <w:ilvl w:val="1"/>
          <w:numId w:val="1"/>
        </w:numPr>
        <w:tabs>
          <w:tab w:val="left" w:pos="1080"/>
        </w:tabs>
        <w:spacing w:before="45" w:after="45"/>
        <w:jc w:val="both"/>
        <w:rPr>
          <w:sz w:val="22"/>
          <w:szCs w:val="22"/>
        </w:rPr>
      </w:pPr>
      <w:r>
        <w:rPr>
          <w:sz w:val="22"/>
          <w:szCs w:val="22"/>
        </w:rPr>
        <w:t>decyzje komisji są protokołowane, dokumenty z prac komisji wraz z  kartami zgłoszeń są przechowywane w dokumentacji przedszkola;</w:t>
      </w:r>
    </w:p>
    <w:p w:rsidR="000A5BEC" w:rsidRDefault="000A5BEC" w:rsidP="000A5BEC">
      <w:pPr>
        <w:numPr>
          <w:ilvl w:val="1"/>
          <w:numId w:val="1"/>
        </w:numPr>
        <w:tabs>
          <w:tab w:val="left" w:pos="1560"/>
        </w:tabs>
        <w:spacing w:before="45" w:after="45"/>
        <w:jc w:val="both"/>
        <w:rPr>
          <w:sz w:val="22"/>
          <w:szCs w:val="22"/>
        </w:rPr>
      </w:pPr>
      <w:r>
        <w:rPr>
          <w:sz w:val="22"/>
          <w:szCs w:val="22"/>
        </w:rPr>
        <w:t xml:space="preserve">rekrutację dzieci do przedszkola prowadzi się według  następującego   harmonogramu: </w:t>
      </w:r>
    </w:p>
    <w:p w:rsidR="000A5BEC" w:rsidRDefault="000A5BEC" w:rsidP="000A5BEC">
      <w:pPr>
        <w:numPr>
          <w:ilvl w:val="0"/>
          <w:numId w:val="3"/>
        </w:numPr>
        <w:tabs>
          <w:tab w:val="num" w:pos="1418"/>
        </w:tabs>
        <w:spacing w:before="45" w:after="45"/>
        <w:ind w:left="1701" w:hanging="401"/>
        <w:jc w:val="both"/>
        <w:rPr>
          <w:b/>
          <w:sz w:val="22"/>
          <w:szCs w:val="22"/>
        </w:rPr>
      </w:pPr>
      <w:r>
        <w:rPr>
          <w:b/>
          <w:sz w:val="22"/>
          <w:szCs w:val="22"/>
        </w:rPr>
        <w:t>od 01 marca do 16 marca - wydawanie i przyjmowanie wniosków o przyjęcie dziecka,</w:t>
      </w:r>
    </w:p>
    <w:p w:rsidR="000A5BEC" w:rsidRDefault="000A5BEC" w:rsidP="000A5BEC">
      <w:pPr>
        <w:numPr>
          <w:ilvl w:val="0"/>
          <w:numId w:val="3"/>
        </w:numPr>
        <w:spacing w:before="45" w:after="45"/>
        <w:ind w:left="1690" w:hanging="390"/>
        <w:jc w:val="both"/>
        <w:rPr>
          <w:sz w:val="22"/>
          <w:szCs w:val="22"/>
        </w:rPr>
      </w:pPr>
      <w:r>
        <w:rPr>
          <w:sz w:val="22"/>
          <w:szCs w:val="22"/>
        </w:rPr>
        <w:t xml:space="preserve">19 marca - kwalifikowanie dzieci do przedszkola na dany rok szkolny. </w:t>
      </w:r>
    </w:p>
    <w:p w:rsidR="000A5BEC" w:rsidRDefault="000A5BEC" w:rsidP="000A5BEC">
      <w:pPr>
        <w:numPr>
          <w:ilvl w:val="0"/>
          <w:numId w:val="3"/>
        </w:numPr>
        <w:spacing w:before="45" w:after="45"/>
        <w:ind w:left="1690" w:hanging="390"/>
        <w:jc w:val="both"/>
        <w:rPr>
          <w:sz w:val="22"/>
          <w:szCs w:val="22"/>
        </w:rPr>
      </w:pPr>
      <w:r>
        <w:rPr>
          <w:sz w:val="22"/>
          <w:szCs w:val="22"/>
        </w:rPr>
        <w:t>20 marca -  podanie do publicznej wiadomości przez komisje rekrutacyjną listy kandydatów zakwalifikowanych i niezakwalifikowanych.</w:t>
      </w:r>
    </w:p>
    <w:p w:rsidR="000A5BEC" w:rsidRDefault="000A5BEC" w:rsidP="000A5BEC">
      <w:pPr>
        <w:numPr>
          <w:ilvl w:val="0"/>
          <w:numId w:val="3"/>
        </w:numPr>
        <w:spacing w:before="45" w:after="45"/>
        <w:ind w:left="1690" w:hanging="390"/>
        <w:jc w:val="both"/>
        <w:rPr>
          <w:sz w:val="22"/>
          <w:szCs w:val="22"/>
        </w:rPr>
      </w:pPr>
      <w:r>
        <w:rPr>
          <w:sz w:val="22"/>
          <w:szCs w:val="22"/>
        </w:rPr>
        <w:t>21-23 - marca potwierdzenie przez rodzica kandydata woli przyjęcia  w postaci pisemnego oświadczenia.</w:t>
      </w:r>
    </w:p>
    <w:p w:rsidR="000A5BEC" w:rsidRDefault="000A5BEC" w:rsidP="000A5BEC">
      <w:pPr>
        <w:numPr>
          <w:ilvl w:val="0"/>
          <w:numId w:val="3"/>
        </w:numPr>
        <w:spacing w:before="45" w:after="45"/>
        <w:ind w:left="1690" w:hanging="390"/>
        <w:jc w:val="both"/>
        <w:rPr>
          <w:sz w:val="22"/>
          <w:szCs w:val="22"/>
        </w:rPr>
      </w:pPr>
      <w:r>
        <w:rPr>
          <w:sz w:val="22"/>
          <w:szCs w:val="22"/>
        </w:rPr>
        <w:t>26 marca -  podanie do publicznej wiadomości przez komisję rekrutacyjną listy kandydatów przyjętych  i nieprzyjętych.</w:t>
      </w:r>
    </w:p>
    <w:p w:rsidR="000A5BEC" w:rsidRDefault="000A5BEC" w:rsidP="000A5BEC">
      <w:pPr>
        <w:spacing w:after="120"/>
        <w:ind w:left="993" w:hanging="284"/>
        <w:rPr>
          <w:b/>
          <w:sz w:val="22"/>
          <w:szCs w:val="22"/>
          <w:lang w:eastAsia="pl-PL"/>
        </w:rPr>
      </w:pPr>
      <w:r>
        <w:rPr>
          <w:sz w:val="22"/>
          <w:szCs w:val="22"/>
        </w:rPr>
        <w:t xml:space="preserve">7. </w:t>
      </w:r>
      <w:r>
        <w:rPr>
          <w:sz w:val="22"/>
          <w:szCs w:val="22"/>
          <w:lang w:eastAsia="pl-PL"/>
        </w:rPr>
        <w:t xml:space="preserve"> Do wniosku dołącza się dokumenty potwierdzające spełnianie przez kandydata kryteriów określonych                            we wniosku.</w:t>
      </w:r>
    </w:p>
    <w:p w:rsidR="000A5BEC" w:rsidRDefault="000A5BEC" w:rsidP="000A5BEC">
      <w:pPr>
        <w:spacing w:after="120"/>
        <w:jc w:val="both"/>
        <w:rPr>
          <w:sz w:val="22"/>
          <w:szCs w:val="22"/>
          <w:lang w:eastAsia="pl-PL"/>
        </w:rPr>
      </w:pPr>
      <w:r>
        <w:rPr>
          <w:rFonts w:ascii="Arial Narrow" w:hAnsi="Arial Narrow" w:cs="Arial"/>
          <w:b/>
          <w:sz w:val="22"/>
          <w:szCs w:val="22"/>
          <w:lang w:eastAsia="pl-PL"/>
        </w:rPr>
        <w:t xml:space="preserve">               </w:t>
      </w:r>
      <w:r>
        <w:rPr>
          <w:sz w:val="22"/>
          <w:szCs w:val="22"/>
          <w:lang w:eastAsia="pl-PL"/>
        </w:rPr>
        <w:t>8.</w:t>
      </w:r>
      <w:r>
        <w:rPr>
          <w:rFonts w:ascii="Arial Narrow" w:hAnsi="Arial Narrow" w:cs="Arial"/>
          <w:b/>
          <w:sz w:val="22"/>
          <w:szCs w:val="22"/>
          <w:lang w:eastAsia="pl-PL"/>
        </w:rPr>
        <w:t xml:space="preserve"> </w:t>
      </w:r>
      <w:r>
        <w:rPr>
          <w:sz w:val="22"/>
          <w:szCs w:val="22"/>
          <w:lang w:eastAsia="pl-PL"/>
        </w:rPr>
        <w:t>Dokumenty dołączone do wniosku</w:t>
      </w:r>
      <w:r>
        <w:rPr>
          <w:b/>
          <w:sz w:val="22"/>
          <w:szCs w:val="22"/>
          <w:lang w:eastAsia="pl-PL"/>
        </w:rPr>
        <w:t xml:space="preserve"> </w:t>
      </w:r>
      <w:r>
        <w:rPr>
          <w:sz w:val="22"/>
          <w:szCs w:val="22"/>
          <w:lang w:eastAsia="pl-PL"/>
        </w:rPr>
        <w:t xml:space="preserve"> mogą być składane w postaci kopii poświadczanej za zgodność                                         </w:t>
      </w:r>
    </w:p>
    <w:p w:rsidR="00965D29" w:rsidRPr="000A5BEC" w:rsidRDefault="000A5BEC" w:rsidP="000A5BEC">
      <w:pPr>
        <w:spacing w:after="120"/>
        <w:jc w:val="both"/>
        <w:rPr>
          <w:sz w:val="22"/>
          <w:szCs w:val="22"/>
          <w:lang w:eastAsia="pl-PL"/>
        </w:rPr>
      </w:pPr>
      <w:r>
        <w:rPr>
          <w:sz w:val="22"/>
          <w:szCs w:val="22"/>
          <w:lang w:eastAsia="pl-PL"/>
        </w:rPr>
        <w:t xml:space="preserve">               z oryginałem przez rodzica kandydata.</w:t>
      </w:r>
    </w:p>
    <w:sectPr w:rsidR="00965D29" w:rsidRPr="000A5BEC" w:rsidSect="000A5BE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EB8" w:rsidRDefault="004A1EB8" w:rsidP="000A5BEC">
      <w:r>
        <w:separator/>
      </w:r>
    </w:p>
  </w:endnote>
  <w:endnote w:type="continuationSeparator" w:id="0">
    <w:p w:rsidR="004A1EB8" w:rsidRDefault="004A1EB8" w:rsidP="000A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EB8" w:rsidRDefault="004A1EB8" w:rsidP="000A5BEC">
      <w:r>
        <w:separator/>
      </w:r>
    </w:p>
  </w:footnote>
  <w:footnote w:type="continuationSeparator" w:id="0">
    <w:p w:rsidR="004A1EB8" w:rsidRDefault="004A1EB8" w:rsidP="000A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23"/>
    <w:lvl w:ilvl="0">
      <w:start w:val="1"/>
      <w:numFmt w:val="lowerLetter"/>
      <w:lvlText w:val="%1)"/>
      <w:lvlJc w:val="left"/>
      <w:pPr>
        <w:tabs>
          <w:tab w:val="num" w:pos="2040"/>
        </w:tabs>
        <w:ind w:left="0" w:firstLine="0"/>
      </w:pPr>
      <w:rPr>
        <w:rFonts w:cs="Times New Roman"/>
      </w:rPr>
    </w:lvl>
  </w:abstractNum>
  <w:abstractNum w:abstractNumId="1">
    <w:nsid w:val="48D60BB5"/>
    <w:multiLevelType w:val="hybridMultilevel"/>
    <w:tmpl w:val="C024C8F0"/>
    <w:lvl w:ilvl="0" w:tplc="0415000F">
      <w:start w:val="1"/>
      <w:numFmt w:val="decimal"/>
      <w:lvlText w:val="%1."/>
      <w:lvlJc w:val="left"/>
      <w:pPr>
        <w:ind w:left="928"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A676221"/>
    <w:multiLevelType w:val="hybridMultilevel"/>
    <w:tmpl w:val="C13E0CF6"/>
    <w:lvl w:ilvl="0" w:tplc="04150011">
      <w:start w:val="1"/>
      <w:numFmt w:val="decimal"/>
      <w:lvlText w:val="%1)"/>
      <w:lvlJc w:val="left"/>
      <w:pPr>
        <w:ind w:left="193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30"/>
  <w:drawingGridVerticalSpacing w:val="181"/>
  <w:displayHorizontalDrawingGridEvery w:val="2"/>
  <w:characterSpacingControl w:val="doNotCompress"/>
  <w:footnotePr>
    <w:footnote w:id="-1"/>
    <w:footnote w:id="0"/>
  </w:footnotePr>
  <w:endnotePr>
    <w:endnote w:id="-1"/>
    <w:endnote w:id="0"/>
  </w:endnotePr>
  <w:compat/>
  <w:rsids>
    <w:rsidRoot w:val="000A5BEC"/>
    <w:rsid w:val="000A5BEC"/>
    <w:rsid w:val="004A1EB8"/>
    <w:rsid w:val="00965D29"/>
    <w:rsid w:val="00AB5785"/>
    <w:rsid w:val="00CD7FAF"/>
    <w:rsid w:val="00E64B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5BEC"/>
    <w:pPr>
      <w:suppressAutoHyphens/>
      <w:spacing w:after="0" w:line="240" w:lineRule="auto"/>
    </w:pPr>
    <w:rPr>
      <w:rFonts w:eastAsia="Times New Roman" w:cs="Times New Roman"/>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A5BEC"/>
    <w:rPr>
      <w:rFonts w:ascii="Times New Roman" w:hAnsi="Times New Roman" w:cs="Times New Roman" w:hint="default"/>
      <w:b/>
      <w:bCs w:val="0"/>
    </w:rPr>
  </w:style>
  <w:style w:type="paragraph" w:styleId="NormalnyWeb">
    <w:name w:val="Normal (Web)"/>
    <w:basedOn w:val="Normalny"/>
    <w:uiPriority w:val="99"/>
    <w:semiHidden/>
    <w:unhideWhenUsed/>
    <w:rsid w:val="000A5BEC"/>
    <w:pPr>
      <w:suppressAutoHyphens w:val="0"/>
      <w:spacing w:before="100" w:beforeAutospacing="1" w:after="100" w:afterAutospacing="1"/>
    </w:pPr>
    <w:rPr>
      <w:sz w:val="24"/>
      <w:szCs w:val="24"/>
      <w:lang w:eastAsia="pl-PL"/>
    </w:rPr>
  </w:style>
  <w:style w:type="character" w:styleId="Hipercze">
    <w:name w:val="Hyperlink"/>
    <w:basedOn w:val="Domylnaczcionkaakapitu"/>
    <w:uiPriority w:val="99"/>
    <w:semiHidden/>
    <w:unhideWhenUsed/>
    <w:rsid w:val="000A5BEC"/>
    <w:rPr>
      <w:color w:val="0000FF"/>
      <w:u w:val="single"/>
    </w:rPr>
  </w:style>
  <w:style w:type="paragraph" w:styleId="Nagwek">
    <w:name w:val="header"/>
    <w:basedOn w:val="Normalny"/>
    <w:link w:val="NagwekZnak"/>
    <w:uiPriority w:val="99"/>
    <w:semiHidden/>
    <w:unhideWhenUsed/>
    <w:rsid w:val="000A5BEC"/>
    <w:pPr>
      <w:tabs>
        <w:tab w:val="center" w:pos="4536"/>
        <w:tab w:val="right" w:pos="9072"/>
      </w:tabs>
    </w:pPr>
  </w:style>
  <w:style w:type="character" w:customStyle="1" w:styleId="NagwekZnak">
    <w:name w:val="Nagłówek Znak"/>
    <w:basedOn w:val="Domylnaczcionkaakapitu"/>
    <w:link w:val="Nagwek"/>
    <w:uiPriority w:val="99"/>
    <w:semiHidden/>
    <w:rsid w:val="000A5BEC"/>
    <w:rPr>
      <w:rFonts w:eastAsia="Times New Roman" w:cs="Times New Roman"/>
      <w:sz w:val="26"/>
      <w:szCs w:val="20"/>
      <w:lang w:eastAsia="ar-SA"/>
    </w:rPr>
  </w:style>
  <w:style w:type="paragraph" w:styleId="Stopka">
    <w:name w:val="footer"/>
    <w:basedOn w:val="Normalny"/>
    <w:link w:val="StopkaZnak"/>
    <w:uiPriority w:val="99"/>
    <w:semiHidden/>
    <w:unhideWhenUsed/>
    <w:rsid w:val="000A5BEC"/>
    <w:pPr>
      <w:tabs>
        <w:tab w:val="center" w:pos="4536"/>
        <w:tab w:val="right" w:pos="9072"/>
      </w:tabs>
    </w:pPr>
  </w:style>
  <w:style w:type="character" w:customStyle="1" w:styleId="StopkaZnak">
    <w:name w:val="Stopka Znak"/>
    <w:basedOn w:val="Domylnaczcionkaakapitu"/>
    <w:link w:val="Stopka"/>
    <w:uiPriority w:val="99"/>
    <w:semiHidden/>
    <w:rsid w:val="000A5BEC"/>
    <w:rPr>
      <w:rFonts w:eastAsia="Times New Roman" w:cs="Times New Roman"/>
      <w:sz w:val="26"/>
      <w:szCs w:val="20"/>
      <w:lang w:eastAsia="ar-SA"/>
    </w:rPr>
  </w:style>
  <w:style w:type="paragraph" w:styleId="Akapitzlist">
    <w:name w:val="List Paragraph"/>
    <w:basedOn w:val="Normalny"/>
    <w:uiPriority w:val="34"/>
    <w:qFormat/>
    <w:rsid w:val="000A5BEC"/>
    <w:pPr>
      <w:ind w:left="720"/>
      <w:contextualSpacing/>
    </w:pPr>
  </w:style>
</w:styles>
</file>

<file path=word/webSettings.xml><?xml version="1.0" encoding="utf-8"?>
<w:webSettings xmlns:r="http://schemas.openxmlformats.org/officeDocument/2006/relationships" xmlns:w="http://schemas.openxmlformats.org/wordprocessingml/2006/main">
  <w:divs>
    <w:div w:id="14743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6-02-2014&amp;qplikid=1" TargetMode="External"/><Relationship Id="rId3" Type="http://schemas.openxmlformats.org/officeDocument/2006/relationships/settings" Target="settings.xml"/><Relationship Id="rId7" Type="http://schemas.openxmlformats.org/officeDocument/2006/relationships/hyperlink" Target="http://www.prawo.vulcan.edu.pl/przegdok.asp?qdatprz=26-02-2014&amp;qplik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wo.vulcan.edu.pl/przegdok.asp?qdatprz=26-02-2014&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538</Words>
  <Characters>3228</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Ćwik</dc:creator>
  <cp:keywords/>
  <dc:description/>
  <cp:lastModifiedBy>Marta Ćwik</cp:lastModifiedBy>
  <cp:revision>3</cp:revision>
  <dcterms:created xsi:type="dcterms:W3CDTF">2018-02-21T11:21:00Z</dcterms:created>
  <dcterms:modified xsi:type="dcterms:W3CDTF">2018-02-21T11:30:00Z</dcterms:modified>
</cp:coreProperties>
</file>